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</w:t>
      </w:r>
      <w:r w:rsidR="00254D3A">
        <w:t>20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9C42AB" w:rsidRPr="009C42AB" w:rsidRDefault="001B5EC4" w:rsidP="009C42AB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9C42AB" w:rsidRPr="009C42AB">
        <w:rPr>
          <w:b/>
          <w:bCs/>
          <w:spacing w:val="-4"/>
          <w:sz w:val="28"/>
          <w:szCs w:val="28"/>
        </w:rPr>
        <w:t>Cпособы оптимизации налогообложения</w:t>
      </w:r>
    </w:p>
    <w:p w:rsidR="009C42AB" w:rsidRPr="009C42AB" w:rsidRDefault="009C42AB" w:rsidP="009C42AB">
      <w:pPr>
        <w:jc w:val="center"/>
        <w:rPr>
          <w:b/>
          <w:bCs/>
          <w:spacing w:val="-4"/>
          <w:sz w:val="28"/>
          <w:szCs w:val="28"/>
        </w:rPr>
      </w:pPr>
      <w:r w:rsidRPr="009C42AB">
        <w:rPr>
          <w:b/>
          <w:bCs/>
          <w:spacing w:val="-4"/>
          <w:sz w:val="28"/>
          <w:szCs w:val="28"/>
        </w:rPr>
        <w:t>в условиях современного ужесточения законодательства</w:t>
      </w:r>
    </w:p>
    <w:p w:rsidR="001B5EC4" w:rsidRPr="001B5EC4" w:rsidRDefault="009C42AB" w:rsidP="009C42AB">
      <w:pPr>
        <w:jc w:val="center"/>
        <w:rPr>
          <w:b/>
          <w:bCs/>
          <w:spacing w:val="-4"/>
          <w:sz w:val="28"/>
          <w:szCs w:val="28"/>
        </w:rPr>
      </w:pPr>
      <w:r w:rsidRPr="009C42AB">
        <w:rPr>
          <w:b/>
          <w:bCs/>
          <w:spacing w:val="-4"/>
          <w:sz w:val="28"/>
          <w:szCs w:val="28"/>
        </w:rPr>
        <w:t>и борьбы с «черными» схемами занижения налогов»</w:t>
      </w:r>
    </w:p>
    <w:p w:rsidR="00CD7F51" w:rsidRDefault="00CD7F51" w:rsidP="00005BFA"/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1. Общая оценка ситуации в современной «окружающей среде» налогоплательщика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1.1. Современные цифровые технологии в налоговом администрировании. Итоги 201</w:t>
      </w:r>
      <w:r w:rsidR="006D634D">
        <w:rPr>
          <w:color w:val="000000"/>
          <w:lang w:eastAsia="zh-CN"/>
        </w:rPr>
        <w:t>8</w:t>
      </w:r>
      <w:r w:rsidRPr="009C42AB">
        <w:rPr>
          <w:color w:val="000000"/>
          <w:lang w:eastAsia="zh-CN"/>
        </w:rPr>
        <w:t xml:space="preserve"> года и ожидаемые перспективы.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1.2. Современная бизнес-среда, окружающая налогоплательщика. Необходимость корректировки поведения налогоплательщика в изменившихся условиях. Налоговая оптимизация и налоговая безопасность как необходимые слагаемые общей безопасности бизнеса.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2. Постулаты налоговой системы РФ и презумпция добросовестности налогоплательщика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2.1. Конфликт различных отраслей права: гражданское, налоговое и бухгалтерское законодательство. Судебные доктрины, или как суды дополняют законы.</w:t>
      </w:r>
      <w:r w:rsidR="001219F1">
        <w:rPr>
          <w:color w:val="000000"/>
          <w:lang w:eastAsia="zh-CN"/>
        </w:rPr>
        <w:t xml:space="preserve"> </w:t>
      </w:r>
      <w:r w:rsidRPr="009C42AB">
        <w:rPr>
          <w:color w:val="000000"/>
          <w:lang w:eastAsia="zh-CN"/>
        </w:rPr>
        <w:t>Как «белые» договоры приводят к конфликтам с налоговой службой.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2.2. Разбор «черных» схем минимизации налоговых платежей (НДС, налог на прибыль, страховые взносы), реализованных в пределах, допустимых гражданским законодательством. Современная арбитражная практика. Как Минфин России и налоговые органы руководствуются решениями судов.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3. Добросовестность и недобросовестность налогоплательщика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3.1. Понятие «Недобросовестность налогоплательщика». 109 признаков недобросовестности по версии налоговой службы.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3.2. «Необоснованная налоговая выгода» и обстоятельства, свидетельствующие о её получении налогоплательщиком. Как налогоплательщику подтвердить должную осмотрительность при выборе контрагента. Упразднение налоговой тайны и его последствия для налогоплательщика.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3.3. Ведение финансово-хозяйственной деятельности с высоким налоговым риском.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3.3.1. Примеры схем получения необоснованной налоговой выгоды: «однодневки»; недостатки схемы, последствия ее применения.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3.3.2. Получение налоговой выгоды путем разделения (дробления) бизнеса. Возможности, риски, обоснование и недостатки схемы. Выигрышные аргументы арбитражной практики.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3.3.3. Перевод бизнеса на другое юридическое лицо. Возможности и недостатки схемы.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3.3.4. Налоговая выгода и риски, возникающие при привлечении индивидуальных предпринимателей. Применение схем с участием ИП для уменьшения страховых взносов, НДФЛ, НДС, налогов на прибыль и имущество. Налоговые риски ведения предпринимательской деятельности (например, сдачи имущества в аренду) без регистрации ИП.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Default="009C42AB" w:rsidP="009C42AB">
      <w:pPr>
        <w:rPr>
          <w:b/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4. Инструменты противодействия государства получению необоснованной налоговой выгоды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4.1. Новая статья НК РФ 54.1. От «должной осмотрительности» к «пределу осуществления налоговых прав».Действия налогоплательщика, которые признаются законодательством злоупотреблениями. Практика Верховного суда РФ по вопросам применения статьи 54.1 НК РФ.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4.2. Комиссии налоговых органов по легализации налоговой базы. Что влечет за собой вызов налогоплательщика на комиссию.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4.3. Концепция системы планирования выездных налоговых проверок. Сбор информации о налогоплательщике. Почему налоговая инспекция приходит именно к вам. Что должен, и что не должен делать налогоплательщик, что бы не попасть в план проверок. Критерии, используемые налоговыми органами в процессе отбора объектов для проведения выездных налоговых проверок.Как оспаривать материалы проверки.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4.4. Среднеотраслевая налоговая нагрузка.Средняя стоимость одной результативной проверки ФНС. Сколько налоговые контролеры планируют взыскать с вас. Может ли ФНС аннулировать налоговые декларации. Блокировка счетов.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4.5. Работа налоговой службы по выявлению схем уклонения от уплаты налогов. Методики налоговой службы по выявлению схем. Автоматизированные системы контроля АИС Налог-3, АСК НДС-2 и их функциональные возможности. Новые возможности системы контроля АСК НДС-3.Предпроверочный анализ выездной налоговой проверки с использованием автоматизированных систем.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4.6. Контролируемые сделки. Технологии налогового контроля. Методика ценообразования для целей налогообложения. Возможен ли контроль цен по неконтролируемым сделкам.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4.7. Контроль доходов и расходов физических лиц и его возможные последствия.Налоговые последствия сдачи имущества в аренду без регистрации ИП.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4.8. Антиофшорное законодательство. Присоединение России к международному автоматическому обмену финансовой информацией. Последствия присоединения к конвенцииОрганизации экономического сотрудничества и развития (ОЭСР).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4.9. Новые возможности возложения ответственности за налоговые нарушения: ответственность по ликвидированной компании в течение 3-х лет можно возложить на учредителей и руководство (Федеральный закон от 28.12.2016 г. № 488-ФЗ). Почему банкротство компании, исключение из реестра не поможет избежать ответственности за неуплату налогов.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4.10. «Брошенные компании». Работает ли такой способ «оптимизации» сегодня. Банкротство и субсидиарная ответственность; контролирующее должника лицо и другие лица, на которые может быть возложена ответственность (Федеральный закон от 29.07.2017 г. № 266-ФЗ).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4.11. Банк как ежедневный контролер обоснованности налоговой выгоды. Почему банки превратились из обслуживающих организаций в контролирующие. Методики Банка России по противодействию легализации (отмыванию) доходов, полученных преступным путем. Информация о бенефициарных владельцах.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4.12. Криптовалюта – пробел в сегодняшнем российском законодательстве. Что сегодня можно и что нельзя делать с цифровыми деньгами. Криптовалюта и налогообложение. Проект регламента обращение криптовалют в России.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</w:p>
    <w:p w:rsidR="001219F1" w:rsidRDefault="001219F1" w:rsidP="009C42AB">
      <w:pPr>
        <w:rPr>
          <w:color w:val="000000"/>
          <w:lang w:eastAsia="zh-CN"/>
        </w:rPr>
      </w:pPr>
    </w:p>
    <w:p w:rsidR="001219F1" w:rsidRDefault="001219F1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4.13. Материалы Следственного комитета РФ о выявлении и расследовании преступлений в сфере налогообложения: виновные и невиновные деяния, приведшие к неуплате сумм налога. Технологии сбора доказательств умышленной неуплаты налогов.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5. Оптимизация налогообложения. Определяем допустимые границы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 Договоры, применяемые для «агрессивной» налоговой оптимизации.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5.1.1. Договор лизинга как инструмент налоговой оптимизации; превращение капитальных затрат в текущие.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5.1.2. Договор займа и возможности его использования для налоговой оптимизации. Высокорисковые операции с векселями.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5.1.3. Использование «посреднических» схем (договоры комиссии, поручения, агентирования, транспортной экспедиции) для регулирования величины налоговых баз. Почему они не всегда срабатывают.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5.1.4. Схемы с использованием «давальческих» договоров.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5.1.5. Договор о совместной деятельности. Использование простого товарищества.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5.1.6. Договор управления; консультационные, маркетинговые, рекламные договоры и налоговые риски, связанные соптимизацией налога на прибыль.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5.1.7. Интеллектуальная собственность. Возможности лицензионного договора для налоговой оптимизации.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5.1.8. Использование договора факторинга в налоговой оптимизации.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5.1.9. Договоры, с помощью которых можно осуществить безналоговую передачу имущества.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5.2. Операции повышенного налогового риска.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5.2.1. Реорганизация как механизм оптимизации налоговых платежей (присоединение убыточной компании и налоговые риски такой оптимизации налога на прибыль, слияние как альтернатива приобретению активов, выделение как способ избавления от задолженностей и др.).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5.2.2. Отчуждение имущества с помощью продажи доли в бизнесе. Безналоговая продажа бизнеса.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6. Использование иностранных юрисдикций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6.1. Чем привлекательны иностранные юрисдикции.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6.2. Роялти, санкции, проценты по займам и другие выплаты иностранным организациям, «прикрывающие» выплату дивидендов. Типовые налоговые схемы, «раскрытые» налоговой инспекцией, применение которых спровоцирует налоговый контроль.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7. Налоговое планирование в пределах, установленных налоговым законодательством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7.1. Что такое налоговое планирование. Льготы, отсрочки платежей, различные формы освобождения от налоговых обязательств, установленные НК РФ.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7.2. Использование инструментов учетной политики для оптимизации налогообложения.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1219F1" w:rsidRDefault="001219F1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7.3. Налог на прибыль. Какие «спорные» расходы можно обосновать для целей налогообложения. Инвестиционный налоговый вычет - новый инструмент оптимизации.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7.4. НДС. Вычеты по максимуму - какие недостатки счетов-фактур оставляют право на налоговый вычет.Как еще можно сэкономить на НДС. Когда покупатель становится налоговым агентом по НДС. Новые правила раздельного учета, «правило пяти процентов».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7.5. Минимизируем «зарплатные» налоги. Трудовые и гражданско-правовые договоры. Договор аутсорсинга. Возможности производственного кооператива.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7.6. Допустимые законом способы минимизации налоговых платежей: пределы применения специальных налоговых режимов (УСН, ЕНВД, патент).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color w:val="000000"/>
          <w:lang w:eastAsia="zh-CN"/>
        </w:rPr>
      </w:pPr>
    </w:p>
    <w:p w:rsidR="009C42AB" w:rsidRPr="009C42AB" w:rsidRDefault="009C42AB" w:rsidP="009C42AB">
      <w:pPr>
        <w:rPr>
          <w:b/>
          <w:color w:val="000000"/>
          <w:lang w:eastAsia="zh-CN"/>
        </w:rPr>
      </w:pPr>
      <w:r w:rsidRPr="009C42AB">
        <w:rPr>
          <w:b/>
          <w:color w:val="000000"/>
          <w:lang w:eastAsia="zh-CN"/>
        </w:rPr>
        <w:t>Раздел 8. Ответственность налогоплательщика за нарушения налогового законодательства</w:t>
      </w:r>
    </w:p>
    <w:p w:rsidR="009C42AB" w:rsidRPr="009C42AB" w:rsidRDefault="009C42AB" w:rsidP="009C42AB">
      <w:pPr>
        <w:rPr>
          <w:color w:val="000000"/>
          <w:lang w:eastAsia="zh-CN"/>
        </w:rPr>
      </w:pPr>
    </w:p>
    <w:p w:rsidR="00EA79B9" w:rsidRPr="009C42AB" w:rsidRDefault="009C42AB" w:rsidP="009C42AB">
      <w:pPr>
        <w:rPr>
          <w:color w:val="000000"/>
          <w:lang w:eastAsia="zh-CN"/>
        </w:rPr>
      </w:pPr>
      <w:r w:rsidRPr="009C42AB">
        <w:rPr>
          <w:color w:val="000000"/>
          <w:lang w:eastAsia="zh-CN"/>
        </w:rPr>
        <w:t>8.1. Налоговая ответственность, Административная ответственность, Уголовная ответственность. Изменения законодательства 2017 года, направленные на усиление ответственности</w:t>
      </w:r>
    </w:p>
    <w:p w:rsidR="00960075" w:rsidRDefault="00960075" w:rsidP="00960075">
      <w:pPr>
        <w:rPr>
          <w:color w:val="000000"/>
          <w:lang w:eastAsia="zh-CN"/>
        </w:rPr>
      </w:pPr>
    </w:p>
    <w:p w:rsidR="00960075" w:rsidRPr="00960075" w:rsidRDefault="00960075" w:rsidP="00960075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960075" w:rsidRPr="006F0DBF" w:rsidRDefault="00960075" w:rsidP="00DA76CA">
      <w:pPr>
        <w:rPr>
          <w:sz w:val="22"/>
          <w:szCs w:val="22"/>
        </w:rPr>
      </w:pP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787B0D">
        <w:rPr>
          <w:sz w:val="22"/>
          <w:szCs w:val="22"/>
        </w:rPr>
        <w:t xml:space="preserve">          </w:t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2B" w:rsidRDefault="004F332B" w:rsidP="00005BFA">
      <w:r>
        <w:separator/>
      </w:r>
    </w:p>
  </w:endnote>
  <w:endnote w:type="continuationSeparator" w:id="1">
    <w:p w:rsidR="004F332B" w:rsidRDefault="004F332B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2B" w:rsidRDefault="004F332B" w:rsidP="00005BFA">
      <w:r>
        <w:separator/>
      </w:r>
    </w:p>
  </w:footnote>
  <w:footnote w:type="continuationSeparator" w:id="1">
    <w:p w:rsidR="004F332B" w:rsidRDefault="004F332B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44BD"/>
    <w:rsid w:val="0002612A"/>
    <w:rsid w:val="00042869"/>
    <w:rsid w:val="00051121"/>
    <w:rsid w:val="00054875"/>
    <w:rsid w:val="00061150"/>
    <w:rsid w:val="00064DF4"/>
    <w:rsid w:val="00066811"/>
    <w:rsid w:val="00081236"/>
    <w:rsid w:val="00093BE6"/>
    <w:rsid w:val="00093FB3"/>
    <w:rsid w:val="000B065F"/>
    <w:rsid w:val="000B3318"/>
    <w:rsid w:val="000D0298"/>
    <w:rsid w:val="000E5678"/>
    <w:rsid w:val="000F539E"/>
    <w:rsid w:val="00112B8F"/>
    <w:rsid w:val="001154AF"/>
    <w:rsid w:val="001219F1"/>
    <w:rsid w:val="001409C7"/>
    <w:rsid w:val="00156B96"/>
    <w:rsid w:val="00160BA4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019D1"/>
    <w:rsid w:val="00222CFB"/>
    <w:rsid w:val="00222DB4"/>
    <w:rsid w:val="00230568"/>
    <w:rsid w:val="00254D3A"/>
    <w:rsid w:val="00261555"/>
    <w:rsid w:val="00267B6E"/>
    <w:rsid w:val="002878A0"/>
    <w:rsid w:val="00296947"/>
    <w:rsid w:val="002A4113"/>
    <w:rsid w:val="002D32D8"/>
    <w:rsid w:val="002D57E5"/>
    <w:rsid w:val="002D73A5"/>
    <w:rsid w:val="002E3673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E195D"/>
    <w:rsid w:val="003F3052"/>
    <w:rsid w:val="00434EFC"/>
    <w:rsid w:val="00442FE2"/>
    <w:rsid w:val="00443187"/>
    <w:rsid w:val="00444D2A"/>
    <w:rsid w:val="00452AFC"/>
    <w:rsid w:val="0048102B"/>
    <w:rsid w:val="004831FB"/>
    <w:rsid w:val="004B069C"/>
    <w:rsid w:val="004B59DC"/>
    <w:rsid w:val="004D4AB7"/>
    <w:rsid w:val="004E5139"/>
    <w:rsid w:val="004F332B"/>
    <w:rsid w:val="00513C55"/>
    <w:rsid w:val="00526020"/>
    <w:rsid w:val="00526CDD"/>
    <w:rsid w:val="00546F51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D35CF"/>
    <w:rsid w:val="006D634D"/>
    <w:rsid w:val="006E2603"/>
    <w:rsid w:val="0072586B"/>
    <w:rsid w:val="00770A07"/>
    <w:rsid w:val="00770E4A"/>
    <w:rsid w:val="00782EF7"/>
    <w:rsid w:val="00787150"/>
    <w:rsid w:val="00787B0D"/>
    <w:rsid w:val="007A1343"/>
    <w:rsid w:val="007A2E12"/>
    <w:rsid w:val="007B137F"/>
    <w:rsid w:val="007C51D4"/>
    <w:rsid w:val="007D35FA"/>
    <w:rsid w:val="007D6B9C"/>
    <w:rsid w:val="007F00C5"/>
    <w:rsid w:val="00813D38"/>
    <w:rsid w:val="0082624D"/>
    <w:rsid w:val="008338B5"/>
    <w:rsid w:val="008446FE"/>
    <w:rsid w:val="0085721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60075"/>
    <w:rsid w:val="00977961"/>
    <w:rsid w:val="00994A9E"/>
    <w:rsid w:val="009A0A12"/>
    <w:rsid w:val="009A1CB3"/>
    <w:rsid w:val="009B559F"/>
    <w:rsid w:val="009C42AB"/>
    <w:rsid w:val="009C65E8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717BB"/>
    <w:rsid w:val="00A73E09"/>
    <w:rsid w:val="00A93F00"/>
    <w:rsid w:val="00AA47F2"/>
    <w:rsid w:val="00AA4EFC"/>
    <w:rsid w:val="00AA6457"/>
    <w:rsid w:val="00AB7221"/>
    <w:rsid w:val="00AC203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B3A7A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2E0F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96AEA"/>
    <w:rsid w:val="00EA0309"/>
    <w:rsid w:val="00EA79B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96CCE"/>
    <w:rsid w:val="00FA22C6"/>
    <w:rsid w:val="00FA7216"/>
    <w:rsid w:val="00FD1B59"/>
    <w:rsid w:val="00FE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21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26</cp:revision>
  <cp:lastPrinted>2018-02-12T08:55:00Z</cp:lastPrinted>
  <dcterms:created xsi:type="dcterms:W3CDTF">2019-03-01T16:18:00Z</dcterms:created>
  <dcterms:modified xsi:type="dcterms:W3CDTF">2020-03-05T09:12:00Z</dcterms:modified>
</cp:coreProperties>
</file>